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/>
        <w:rPr>
          <w:rFonts w:hint="eastAsia"/>
          <w:color w:val="FF0000"/>
          <w:sz w:val="56"/>
          <w:szCs w:val="56"/>
          <w:lang w:eastAsia="zh-CN"/>
        </w:rPr>
      </w:pPr>
      <w:r>
        <w:rPr>
          <w:rFonts w:hint="eastAsia"/>
          <w:color w:val="FF0000"/>
          <w:sz w:val="56"/>
          <w:szCs w:val="56"/>
          <w:lang w:eastAsia="zh-CN"/>
        </w:rPr>
        <w:t>达州市装饰装修建材行业协</w:t>
      </w:r>
    </w:p>
    <w:p>
      <w:pPr>
        <w:ind w:firstLine="104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　　　　　　　第</w: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3期</w:t>
      </w:r>
    </w:p>
    <w:p>
      <w:pP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中共达州市装饰装修建材行业协会联合支部　　　2019年3月13日</w:t>
      </w:r>
    </w:p>
    <w:p>
      <w:pPr>
        <w:ind w:firstLine="56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205105</wp:posOffset>
                </wp:positionV>
                <wp:extent cx="5457825" cy="9525"/>
                <wp:effectExtent l="0" t="0" r="0" b="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1730" y="2506345"/>
                          <a:ext cx="5457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6.15pt;height:0.75pt;width:429.7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gP5V/1gAAAAcBAAAPAAAA&#10;AAAAAAEAIAAAACIAAABkcnMvZG93bnJldi54bWxQSwECFAAUAAAACACHTuJA9od0S94BAABzAwAA&#10;DgAAAAAAAAABACAAAAAlAQAAZHJzL2Uyb0RvYy54bWxQSwUGAAAAAAYABgBZAQAAdQUAAAAA&#10;">
                <v:fill on="f" focussize="0,0"/>
                <v:stroke weight="1.5pt" color="#ED7D31 [3205]" miterlimit="8" joinstyle="miter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205105</wp:posOffset>
                </wp:positionV>
                <wp:extent cx="5400675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2205" y="2506345"/>
                          <a:ext cx="540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6.15pt;height:0pt;width:425.25pt;mso-wrap-distance-bottom:0pt;mso-wrap-distance-top:0pt;z-index:251658240;mso-width-relative:page;mso-height-relative:page;" filled="f" stroked="t" coordsize="21600,21600" o:gfxdata="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1BGH1gAAAAgBAAAPAAAAAAAA&#10;AAEAIAAAACIAAABkcnMvZG93bnJldi54bWxQSwECFAAUAAAACACHTuJANDt8+NsBAABvAwAADgAA&#10;AAAAAAABACAAAAAlAQAAZHJzL2Uyb0RvYy54bWxQSwUGAAAAAAYABgBZAQAAcgUAAAAA&#10;">
                <v:fill on="f" focussize="0,0"/>
                <v:stroke weight="0.5pt" color="#ED7D31 [3205]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2019年3月13日达州市装饰装修建材行业协会联全支部与先进积分子一起学习《中共中央关于加强党的政治建设的意见》、《中国共产党重大事项请示报告条例》。</w:t>
      </w:r>
    </w:p>
    <w:p>
      <w:pPr>
        <w:numPr>
          <w:ilvl w:val="0"/>
          <w:numId w:val="1"/>
        </w:numPr>
        <w:ind w:firstLine="56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加强党的政治建设的总体要求</w:t>
      </w:r>
    </w:p>
    <w:p>
      <w:pPr>
        <w:numPr>
          <w:ilvl w:val="0"/>
          <w:numId w:val="1"/>
        </w:numPr>
        <w:ind w:firstLine="56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坚定政治信仰</w:t>
      </w:r>
    </w:p>
    <w:p>
      <w:pPr>
        <w:numPr>
          <w:ilvl w:val="0"/>
          <w:numId w:val="2"/>
        </w:numP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坚持用党的科学理论武装头脑</w:t>
      </w:r>
    </w:p>
    <w:p>
      <w:pPr>
        <w:numPr>
          <w:ilvl w:val="0"/>
          <w:numId w:val="2"/>
        </w:numP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坚定执行党的政治路线</w:t>
      </w:r>
    </w:p>
    <w:p>
      <w:pPr>
        <w:numPr>
          <w:ilvl w:val="0"/>
          <w:numId w:val="2"/>
        </w:numP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坚决站稳政治立场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坚持党的政治领导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坚决做到“两个维护”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完善党的领导体制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改进党的领导方式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提高政治能力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增强党组织政治功能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彰显国家机关政治属性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发挥群团组织政治作用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强化国有企事业单位政治导向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提高党员干部政治本领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净华政治生态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严肃党内政治生活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严明党的政治纪律和政治规矩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发展积极健康的党内政治文化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突出政治标准选人用人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永葆清政廉洁的政治本色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落实领导责任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抓住“关键少数”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强化制度保障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加强监督问责</w:t>
      </w:r>
    </w:p>
    <w:p>
      <w:pPr>
        <w:numPr>
          <w:numId w:val="0"/>
        </w:numPr>
        <w:ind w:leftChars="0"/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3140075" cy="2355850"/>
            <wp:effectExtent l="0" t="0" r="3175" b="6350"/>
            <wp:docPr id="4" name="图片 4" descr="微信图片_2019031311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3131119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3180715" cy="2386965"/>
            <wp:effectExtent l="0" t="0" r="635" b="13335"/>
            <wp:docPr id="5" name="图片 5" descr="微信图片_2019031311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3131119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1C843"/>
    <w:multiLevelType w:val="singleLevel"/>
    <w:tmpl w:val="8781C8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5BDC1F"/>
    <w:multiLevelType w:val="singleLevel"/>
    <w:tmpl w:val="525BDC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382A"/>
    <w:rsid w:val="189229F3"/>
    <w:rsid w:val="28970003"/>
    <w:rsid w:val="49D05F09"/>
    <w:rsid w:val="67683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2019-03-14T09:37:57Z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